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_rels/document.xml.rels" ContentType="application/vnd.openxmlformats-package.relationships+xml"/>
  <Override PartName="/word/theme/theme1.xml" ContentType="application/vnd.openxmlformats-officedocument.theme+xml"/>
  <Override PartName="/_rels/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officedocument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bidi w:val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Дудовский вестник</w:t>
      </w:r>
    </w:p>
    <w:p>
      <w:pPr>
        <w:pStyle w:val="Normal"/>
        <w:bidi w:val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Печатный орган </w:t>
      </w:r>
    </w:p>
    <w:p>
      <w:pPr>
        <w:pStyle w:val="Normal"/>
        <w:bidi w:val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Дудовского сельсовета</w:t>
      </w:r>
    </w:p>
    <w:p>
      <w:pPr>
        <w:pStyle w:val="Normal"/>
        <w:bidi w:val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№ </w:t>
      </w:r>
      <w:r>
        <w:rPr>
          <w:rFonts w:ascii="Times New Roman" w:hAnsi="Times New Roman"/>
          <w:b/>
          <w:bCs/>
          <w:sz w:val="28"/>
          <w:szCs w:val="28"/>
        </w:rPr>
        <w:t>29 от 25.11.2024</w:t>
      </w:r>
    </w:p>
    <w:p>
      <w:pPr>
        <w:pStyle w:val="Normal"/>
        <w:bidi w:val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</w:r>
    </w:p>
    <w:p>
      <w:pPr>
        <w:pStyle w:val="Normal"/>
        <w:bidi w:val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</w:r>
    </w:p>
    <w:p>
      <w:pPr>
        <w:pStyle w:val="Normal"/>
        <w:bidi w:val="0"/>
        <w:spacing w:lineRule="auto" w:line="256"/>
        <w:ind w:firstLine="540" w:start="0" w:end="0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День отдыха за работу в выходной или нерабочий праздничный день может быть использован работником в течение одного года.</w:t>
      </w:r>
    </w:p>
    <w:p>
      <w:pPr>
        <w:pStyle w:val="Normal"/>
        <w:bidi w:val="0"/>
        <w:spacing w:lineRule="auto" w:line="256"/>
        <w:ind w:firstLine="540" w:start="0" w:end="0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ConsPlusTitle"/>
        <w:numPr>
          <w:ilvl w:val="0"/>
          <w:numId w:val="0"/>
        </w:numPr>
        <w:bidi w:val="0"/>
        <w:ind w:firstLine="540" w:start="0" w:end="0"/>
        <w:jc w:val="both"/>
        <w:outlineLvl w:val="0"/>
        <w:rPr>
          <w:rFonts w:ascii="Times New Roman" w:hAnsi="Times New Roman" w:cs="Times New Roman"/>
          <w:b w:val="false"/>
          <w:color w:val="000000"/>
          <w:spacing w:val="-4"/>
          <w:sz w:val="28"/>
          <w:szCs w:val="28"/>
        </w:rPr>
      </w:pPr>
      <w:r>
        <w:rPr>
          <w:rFonts w:cs="Times New Roman" w:ascii="Times New Roman" w:hAnsi="Times New Roman"/>
          <w:b w:val="false"/>
          <w:sz w:val="28"/>
          <w:szCs w:val="28"/>
        </w:rPr>
        <w:t xml:space="preserve">Федеральным законом от 30.09.2024 № 339-ФЗ </w:t>
      </w:r>
      <w:r>
        <w:rPr>
          <w:rFonts w:cs="Times New Roman" w:ascii="Times New Roman" w:hAnsi="Times New Roman"/>
          <w:b w:val="false"/>
          <w:color w:val="000000"/>
          <w:spacing w:val="-4"/>
          <w:sz w:val="28"/>
          <w:szCs w:val="28"/>
        </w:rPr>
        <w:t>внесены изменения в Трудовой кодекс Российской Федерации.</w:t>
      </w:r>
    </w:p>
    <w:p>
      <w:pPr>
        <w:pStyle w:val="ConsPlusTitle"/>
        <w:numPr>
          <w:ilvl w:val="0"/>
          <w:numId w:val="0"/>
        </w:numPr>
        <w:bidi w:val="0"/>
        <w:ind w:firstLine="540" w:start="0" w:end="0"/>
        <w:jc w:val="both"/>
        <w:outlineLvl w:val="0"/>
        <w:rPr>
          <w:rFonts w:ascii="Times New Roman" w:hAnsi="Times New Roman" w:cs="Times New Roman"/>
          <w:b w:val="false"/>
          <w:sz w:val="28"/>
          <w:szCs w:val="28"/>
        </w:rPr>
      </w:pPr>
      <w:r>
        <w:rPr>
          <w:rFonts w:cs="Times New Roman" w:ascii="Times New Roman" w:hAnsi="Times New Roman"/>
          <w:b w:val="false"/>
          <w:color w:val="000000"/>
          <w:spacing w:val="-4"/>
          <w:sz w:val="28"/>
          <w:szCs w:val="28"/>
        </w:rPr>
        <w:t>Согласно изменениям д</w:t>
      </w:r>
      <w:r>
        <w:rPr>
          <w:rFonts w:cs="Times New Roman" w:ascii="Times New Roman" w:hAnsi="Times New Roman"/>
          <w:b w:val="false"/>
          <w:sz w:val="28"/>
          <w:szCs w:val="28"/>
        </w:rPr>
        <w:t xml:space="preserve">ень отдыха, за работу в выходной или нерабочий праздничный день по желанию работника может быть использован в течение одного года со дня работы в выходной или нерабочий праздничный день либо присоединен к отпуску, предоставляемому в указанный период. </w:t>
      </w:r>
    </w:p>
    <w:p>
      <w:pPr>
        <w:pStyle w:val="ConsPlusTitle"/>
        <w:numPr>
          <w:ilvl w:val="0"/>
          <w:numId w:val="0"/>
        </w:numPr>
        <w:bidi w:val="0"/>
        <w:ind w:firstLine="540" w:start="0" w:end="0"/>
        <w:jc w:val="both"/>
        <w:outlineLvl w:val="0"/>
        <w:rPr>
          <w:rFonts w:ascii="Times New Roman" w:hAnsi="Times New Roman" w:cs="Times New Roman"/>
          <w:b w:val="false"/>
          <w:sz w:val="28"/>
          <w:szCs w:val="28"/>
        </w:rPr>
      </w:pPr>
      <w:r>
        <w:rPr>
          <w:rFonts w:cs="Times New Roman" w:ascii="Times New Roman" w:hAnsi="Times New Roman"/>
          <w:b w:val="false"/>
          <w:sz w:val="28"/>
          <w:szCs w:val="28"/>
        </w:rPr>
        <w:t>В случае, если на день увольнения работника имеется день отдыха за работу в выходной или нерабочий праздничный день, не использованный им в период трудовой деятельности у работодателя, с которым прекращается трудовой договор, в день увольнения работнику выплачивается разница между оплатой работы в выходной или нерабочий праздничный день.</w:t>
      </w:r>
    </w:p>
    <w:p>
      <w:pPr>
        <w:pStyle w:val="Normal"/>
        <w:bidi w:val="0"/>
        <w:spacing w:lineRule="atLeast" w:line="288"/>
        <w:ind w:firstLine="540" w:start="0" w:end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Указанные изменения законодательства вступают в силу с 1 марта 2025 года.</w:t>
      </w:r>
    </w:p>
    <w:p>
      <w:pPr>
        <w:pStyle w:val="Normal"/>
        <w:bidi w:val="0"/>
        <w:spacing w:lineRule="atLeast" w:line="288"/>
        <w:ind w:firstLine="540" w:start="0" w:end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bidi w:val="0"/>
        <w:ind w:firstLine="540"/>
        <w:jc w:val="both"/>
        <w:rPr>
          <w:rFonts w:eastAsia="Times New Roman" w:cs="Times New Roman"/>
          <w:b/>
          <w:bCs/>
          <w:szCs w:val="28"/>
          <w:lang w:eastAsia="ru-RU"/>
        </w:rPr>
      </w:pPr>
      <w:r>
        <w:rPr>
          <w:rFonts w:eastAsia="Times New Roman" w:cs="Times New Roman" w:ascii="Times New Roman" w:hAnsi="Times New Roman"/>
          <w:b/>
          <w:bCs/>
          <w:sz w:val="28"/>
          <w:szCs w:val="28"/>
          <w:lang w:eastAsia="ru-RU"/>
        </w:rPr>
        <w:t>Ежегодная семейная выплата гражданам, имеющим двух и более детей.</w:t>
      </w:r>
    </w:p>
    <w:p>
      <w:pPr>
        <w:pStyle w:val="Normal"/>
        <w:bidi w:val="0"/>
        <w:ind w:firstLine="540"/>
        <w:jc w:val="both"/>
        <w:rPr>
          <w:rFonts w:eastAsia="Times New Roman" w:cs="Times New Roman"/>
          <w:b/>
          <w:bCs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Web"/>
        <w:bidi w:val="0"/>
        <w:spacing w:lineRule="atLeast" w:line="288" w:beforeAutospacing="0" w:before="0" w:afterAutospacing="0" w:after="0"/>
        <w:ind w:hanging="0"/>
        <w:jc w:val="both"/>
        <w:rPr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       </w:t>
      </w:r>
      <w:r>
        <w:rPr>
          <w:rFonts w:ascii="Times New Roman" w:hAnsi="Times New Roman"/>
          <w:bCs/>
          <w:sz w:val="28"/>
          <w:szCs w:val="28"/>
        </w:rPr>
        <w:t xml:space="preserve">В целях </w:t>
      </w:r>
      <w:r>
        <w:rPr>
          <w:rFonts w:ascii="Times New Roman" w:hAnsi="Times New Roman"/>
          <w:sz w:val="28"/>
          <w:szCs w:val="28"/>
        </w:rPr>
        <w:t xml:space="preserve">обеспечения социальной поддержки семей, имеющих двух и более детей, </w:t>
      </w:r>
      <w:r>
        <w:rPr>
          <w:rFonts w:ascii="Times New Roman" w:hAnsi="Times New Roman"/>
          <w:bCs/>
          <w:sz w:val="28"/>
          <w:szCs w:val="28"/>
        </w:rPr>
        <w:t>Федеральным законом Российской Федерации от 13.07.2024 № 179-ФЗ устанавливается ежегодная семейная выплата.</w:t>
      </w:r>
    </w:p>
    <w:p>
      <w:pPr>
        <w:pStyle w:val="NormalWeb"/>
        <w:bidi w:val="0"/>
        <w:spacing w:lineRule="atLeast" w:line="288" w:beforeAutospacing="0" w:before="0" w:afterAutospacing="0" w:after="0"/>
        <w:ind w:firstLine="540"/>
        <w:jc w:val="both"/>
        <w:rPr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Выплаты предоставляется работающим родителям </w:t>
      </w:r>
      <w:r>
        <w:rPr>
          <w:rFonts w:ascii="Times New Roman" w:hAnsi="Times New Roman"/>
          <w:sz w:val="28"/>
          <w:szCs w:val="28"/>
        </w:rPr>
        <w:t>(усыновителям, опекунам, попечителям), имеющим двух и более детей, являющихся гражданами Российской Федерации и постоянно проживающих на территории Российской Федерации.</w:t>
      </w:r>
    </w:p>
    <w:p>
      <w:pPr>
        <w:pStyle w:val="Normal"/>
        <w:bidi w:val="0"/>
        <w:spacing w:lineRule="atLeast" w:line="288"/>
        <w:ind w:firstLine="540"/>
        <w:jc w:val="both"/>
        <w:rPr>
          <w:rFonts w:eastAsia="Times New Roman" w:cs="Times New Roman"/>
          <w:szCs w:val="28"/>
          <w:lang w:eastAsia="ru-RU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Право на получение выплаты возникает при условии, если размер среднедушевого дохода семьи не превышает 1,5-кратную величину прожиточного минимума на душу населения, установленную в субъекте Российской Федерации по месту жительства (пребывания) или фактического проживания заявителя.</w:t>
      </w:r>
    </w:p>
    <w:p>
      <w:pPr>
        <w:pStyle w:val="Normal"/>
        <w:bidi w:val="0"/>
        <w:spacing w:lineRule="atLeast" w:line="288"/>
        <w:ind w:firstLine="540"/>
        <w:jc w:val="both"/>
        <w:rPr>
          <w:rFonts w:eastAsia="Times New Roman" w:cs="Times New Roman"/>
          <w:szCs w:val="28"/>
          <w:lang w:eastAsia="ru-RU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Выплата производится каждому из родителей (усыновителей, опекунов, попечителей) детей в возрасте до 18 лет и детей в возрасте до 23 лет в случае, если они обучаются в общеобразовательной организации, профессиональной образовательной организации или образовательной организации высшего образования по очной форме обучения (за исключением обучения по дополнительным образовательным программам), при условии, что у заявителя отсутствует задолженность по уплате алиментов.</w:t>
      </w:r>
    </w:p>
    <w:p>
      <w:pPr>
        <w:pStyle w:val="Normal"/>
        <w:bidi w:val="0"/>
        <w:spacing w:lineRule="atLeast" w:line="288"/>
        <w:ind w:firstLine="540"/>
        <w:jc w:val="both"/>
        <w:rPr>
          <w:rFonts w:eastAsia="Times New Roman" w:cs="Times New Roman"/>
          <w:szCs w:val="28"/>
          <w:lang w:eastAsia="ru-RU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Указанные изменения законодательства вступают в силу с 1 января 2026 года.</w:t>
      </w:r>
    </w:p>
    <w:p>
      <w:pPr>
        <w:pStyle w:val="Normal"/>
        <w:bidi w:val="0"/>
        <w:ind w:firstLine="540"/>
        <w:jc w:val="both"/>
        <w:rPr>
          <w:rFonts w:eastAsia="Times New Roman" w:cs="Times New Roman"/>
          <w:b/>
          <w:bCs/>
          <w:szCs w:val="28"/>
          <w:lang w:eastAsia="ru-RU"/>
        </w:rPr>
      </w:pPr>
      <w:r>
        <w:rPr>
          <w:rFonts w:eastAsia="Times New Roman" w:cs="Times New Roman" w:ascii="Times New Roman" w:hAnsi="Times New Roman"/>
          <w:b/>
          <w:bCs/>
          <w:sz w:val="28"/>
          <w:szCs w:val="28"/>
          <w:lang w:eastAsia="ru-RU"/>
        </w:rPr>
        <w:t>Законодательством определены дополнительные основания для распоряжения средствами материнского капитала.</w:t>
      </w:r>
    </w:p>
    <w:p>
      <w:pPr>
        <w:pStyle w:val="NormalWeb"/>
        <w:bidi w:val="0"/>
        <w:spacing w:lineRule="atLeast" w:line="288" w:beforeAutospacing="0" w:before="0" w:afterAutospacing="0" w:after="0"/>
        <w:ind w:firstLine="540"/>
        <w:jc w:val="both"/>
        <w:rPr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</w:r>
    </w:p>
    <w:p>
      <w:pPr>
        <w:pStyle w:val="NormalWeb"/>
        <w:bidi w:val="0"/>
        <w:spacing w:lineRule="atLeast" w:line="288" w:beforeAutospacing="0" w:before="0" w:afterAutospacing="0" w:after="0"/>
        <w:ind w:firstLine="540"/>
        <w:jc w:val="both"/>
        <w:rPr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Федеральным законом Российской Федерации от 08.08.2024 № 313-ФЗ внесены изменения в законодательство о дополнительных мерах государственной поддержки семей, имеющих детей, касающихся распоряжения средствами материнского капитала.</w:t>
      </w:r>
    </w:p>
    <w:p>
      <w:pPr>
        <w:pStyle w:val="NormalWeb"/>
        <w:bidi w:val="0"/>
        <w:spacing w:lineRule="atLeast" w:line="288" w:beforeAutospacing="0" w:before="0" w:afterAutospacing="0" w:after="0"/>
        <w:ind w:firstLine="540"/>
        <w:jc w:val="both"/>
        <w:rPr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Теперь, в случае распоряжения средствами материнского (семейного) капитала не в полном объеме </w:t>
      </w:r>
      <w:r>
        <w:rPr>
          <w:rFonts w:ascii="Times New Roman" w:hAnsi="Times New Roman"/>
          <w:sz w:val="28"/>
          <w:szCs w:val="28"/>
        </w:rPr>
        <w:t>лица, получившие сертификат, вправе получить остаток средств материнского (семейного) капитала, если этот остаток не превышает 10 000 рублей, в виде единовременной выплаты.</w:t>
      </w:r>
    </w:p>
    <w:p>
      <w:pPr>
        <w:pStyle w:val="NormalWeb"/>
        <w:bidi w:val="0"/>
        <w:spacing w:lineRule="atLeast" w:line="288" w:beforeAutospacing="0" w:before="0" w:afterAutospacing="0" w:after="0"/>
        <w:ind w:firstLine="540"/>
        <w:jc w:val="both"/>
        <w:rPr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Заявление о распоряжении может быть подано в любое время со дня рождения (усыновления) ребенка, в связи с рождением (усыновлением) которого возникло право на дополнительные меры государственной поддержки, в случае необходимости использования средств (части средств) материнского (семейного) капитала на уплату первоначального  взноса и (или) погашение основного долга и уплату процентов по кредитам или займам на приобретение (строительство) жилого помещения, включая ипотечные кредиты, предоставленным гражданам по кредитному договору (договору займа), заключенному с организацией, в том числе кредитной организацией, на приобретение товаров и услуг, предназначенных для социальной адаптации и интеграции а общество детей-инвалидов, на оплату платных образовательных услуг по реализации образовательных программ дошкольного образования, на оплату иных связанных с получением дошкольного образования расходов, а также на получение ежемесячной выплаты.</w:t>
      </w:r>
    </w:p>
    <w:p>
      <w:pPr>
        <w:pStyle w:val="NormalWeb"/>
        <w:bidi w:val="0"/>
        <w:spacing w:lineRule="atLeast" w:line="288" w:beforeAutospacing="0" w:before="0" w:afterAutospacing="0" w:after="0"/>
        <w:ind w:firstLine="540"/>
        <w:jc w:val="both"/>
        <w:rPr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Заявление о распоряжении может быть подано также и на получение единовременной выплаты.</w:t>
      </w:r>
    </w:p>
    <w:p>
      <w:pPr>
        <w:pStyle w:val="Normal"/>
        <w:bidi w:val="0"/>
        <w:spacing w:lineRule="atLeast" w:line="288"/>
        <w:ind w:firstLine="540"/>
        <w:jc w:val="both"/>
        <w:rPr>
          <w:rFonts w:eastAsia="Times New Roman" w:cs="Times New Roman"/>
          <w:szCs w:val="28"/>
          <w:lang w:eastAsia="ru-RU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Указанные изменения законодательства вступили в силу 08.08.2024.</w:t>
      </w:r>
    </w:p>
    <w:p>
      <w:pPr>
        <w:pStyle w:val="Normal"/>
        <w:bidi w:val="0"/>
        <w:spacing w:lineRule="atLeast" w:line="288"/>
        <w:ind w:firstLine="540"/>
        <w:jc w:val="both"/>
        <w:rPr>
          <w:rFonts w:eastAsia="Times New Roman" w:cs="Times New Roman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ConsPlusNormal"/>
        <w:bidi w:val="0"/>
        <w:ind w:firstLine="540" w:start="0" w:end="0"/>
        <w:jc w:val="both"/>
        <w:rPr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 1 января 2025 года установлен размер надбавки на уход к пенсии гражданам, являющимся инвалидами I группы или достигшим возраста 80 лет.</w:t>
      </w:r>
    </w:p>
    <w:p>
      <w:pPr>
        <w:pStyle w:val="Normal"/>
        <w:bidi w:val="0"/>
        <w:spacing w:before="0" w:after="0"/>
        <w:ind w:firstLine="540" w:start="0" w:end="0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</w:r>
    </w:p>
    <w:p>
      <w:pPr>
        <w:pStyle w:val="ConsPlusNormal"/>
        <w:bidi w:val="0"/>
        <w:ind w:firstLine="540" w:start="0" w:end="0"/>
        <w:jc w:val="both"/>
        <w:rPr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Федеральным законом от 08.08.2024 № 313-ФЗ </w:t>
      </w:r>
      <w:r>
        <w:rPr>
          <w:rFonts w:ascii="Times New Roman" w:hAnsi="Times New Roman"/>
          <w:color w:val="000000"/>
          <w:spacing w:val="-4"/>
          <w:sz w:val="28"/>
          <w:szCs w:val="28"/>
        </w:rPr>
        <w:t xml:space="preserve">установлена </w:t>
      </w:r>
      <w:r>
        <w:rPr>
          <w:rFonts w:ascii="Times New Roman" w:hAnsi="Times New Roman"/>
          <w:sz w:val="28"/>
          <w:szCs w:val="28"/>
        </w:rPr>
        <w:t>надбавка на уход к пенсии гражданам, являющимся инвалидами I группы или достигшим возраста 80 лет.</w:t>
      </w:r>
    </w:p>
    <w:p>
      <w:pPr>
        <w:pStyle w:val="ConsPlusNormal"/>
        <w:bidi w:val="0"/>
        <w:ind w:firstLine="540" w:start="0" w:end="0"/>
        <w:jc w:val="both"/>
        <w:rPr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Гражданам, являющимся инвалидами I группы (за исключением инвалидов с детства I группы, к пенсии которых производится ежемесячная выплата в связи с осуществлением за ними ухода родителем (усыновителем) или опекуном (попечителем) либо достигшим возраста 80 лет, устанавливается надбавка на уход к пенсии в размере 1200 рублей в месяц.</w:t>
      </w:r>
    </w:p>
    <w:p>
      <w:pPr>
        <w:pStyle w:val="ConsPlusNormal"/>
        <w:bidi w:val="0"/>
        <w:ind w:firstLine="540" w:start="0" w:end="0"/>
        <w:jc w:val="both"/>
        <w:rPr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Размер надбавки на уход для граждан, проживающих в районах Крайнего Севера и приравненных к ним местностях, в районах с тяжелыми климатическими условиями, требующих дополнительных материальных и физиологических затрат проживающих там граждан, определяемых Правительством Российской Федерации, увеличивается на соответствующий районный коэффициент, устанавливаемый Правительством Российской Федерации в зависимости от района (местности) проживания, на весь период проживания указанных граждан в этих районах (местностях). При выезде указанных граждан из этих районов (местностей) на новое постоянное место жительства размер надбавки на уход определяется без учета районного коэффициента.</w:t>
      </w:r>
    </w:p>
    <w:p>
      <w:pPr>
        <w:pStyle w:val="ConsPlusNormal"/>
        <w:bidi w:val="0"/>
        <w:ind w:firstLine="540" w:start="0" w:end="0"/>
        <w:jc w:val="both"/>
        <w:rPr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Надбавка на уход подлежит ежегодной индексации и устанавливается без истребования от пенсионера заявления об установлении надбавки к пенсии на основании данных, имеющихся в распоряжении органа, осуществляющего пенсионное обеспечение, в том числе сведений о гражданине, признанном инвалидом, содержащихся в государственной информационной системе «Единая централизованная цифровая платформа в социальной сфере».</w:t>
      </w:r>
    </w:p>
    <w:p>
      <w:pPr>
        <w:pStyle w:val="ConsPlusNormal"/>
        <w:bidi w:val="0"/>
        <w:ind w:firstLine="540" w:start="0" w:end="0"/>
        <w:jc w:val="both"/>
        <w:rPr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Орган, осуществляющий пенсионное обеспечение, в течение трех рабочих дней со дня вынесения решения об установлении надбавки на уход извещает гражданина или его законного представителя.</w:t>
      </w:r>
    </w:p>
    <w:p>
      <w:pPr>
        <w:pStyle w:val="ConsPlusNormal"/>
        <w:bidi w:val="0"/>
        <w:ind w:firstLine="540" w:start="0" w:end="0"/>
        <w:jc w:val="both"/>
        <w:rPr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Указанные изменения законодательства вступают в силу с 1 января 2025 года.</w:t>
      </w:r>
    </w:p>
    <w:p>
      <w:pPr>
        <w:pStyle w:val="ConsPlusNormal"/>
        <w:bidi w:val="0"/>
        <w:ind w:firstLine="540" w:start="0" w:end="0"/>
        <w:jc w:val="both"/>
        <w:rPr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bidi w:val="0"/>
        <w:spacing w:before="0" w:after="0"/>
        <w:ind w:firstLine="540" w:start="0" w:end="0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Труд работников, выполняющих работу по наставничеству в сфере труда. </w:t>
      </w:r>
    </w:p>
    <w:p>
      <w:pPr>
        <w:pStyle w:val="ConsPlusTitle"/>
        <w:numPr>
          <w:ilvl w:val="0"/>
          <w:numId w:val="0"/>
        </w:numPr>
        <w:bidi w:val="0"/>
        <w:ind w:firstLine="540" w:start="0" w:end="0"/>
        <w:jc w:val="both"/>
        <w:outlineLvl w:val="0"/>
        <w:rPr>
          <w:rFonts w:ascii="Times New Roman" w:hAnsi="Times New Roman" w:cs="Times New Roman"/>
          <w:b w:val="false"/>
          <w:sz w:val="28"/>
          <w:szCs w:val="28"/>
        </w:rPr>
      </w:pPr>
      <w:r>
        <w:rPr>
          <w:rFonts w:cs="Times New Roman" w:ascii="Times New Roman" w:hAnsi="Times New Roman"/>
          <w:b w:val="false"/>
          <w:sz w:val="28"/>
          <w:szCs w:val="28"/>
        </w:rPr>
      </w:r>
    </w:p>
    <w:p>
      <w:pPr>
        <w:pStyle w:val="ConsPlusTitle"/>
        <w:numPr>
          <w:ilvl w:val="0"/>
          <w:numId w:val="0"/>
        </w:numPr>
        <w:bidi w:val="0"/>
        <w:ind w:firstLine="540" w:start="0" w:end="0"/>
        <w:jc w:val="both"/>
        <w:outlineLvl w:val="0"/>
        <w:rPr>
          <w:rFonts w:ascii="Times New Roman" w:hAnsi="Times New Roman" w:cs="Times New Roman"/>
          <w:b w:val="false"/>
          <w:color w:val="000000"/>
          <w:spacing w:val="-4"/>
          <w:sz w:val="28"/>
          <w:szCs w:val="28"/>
        </w:rPr>
      </w:pPr>
      <w:r>
        <w:rPr>
          <w:rFonts w:cs="Times New Roman" w:ascii="Times New Roman" w:hAnsi="Times New Roman"/>
          <w:b w:val="false"/>
          <w:sz w:val="28"/>
          <w:szCs w:val="28"/>
        </w:rPr>
        <w:t xml:space="preserve">Федеральным законом от 09.11.2024 № 381-ФЗ </w:t>
      </w:r>
      <w:r>
        <w:rPr>
          <w:rFonts w:cs="Times New Roman" w:ascii="Times New Roman" w:hAnsi="Times New Roman"/>
          <w:b w:val="false"/>
          <w:color w:val="000000"/>
          <w:spacing w:val="-4"/>
          <w:sz w:val="28"/>
          <w:szCs w:val="28"/>
        </w:rPr>
        <w:t>внесены изменения в Трудовой кодекс Российской Федерации.</w:t>
      </w:r>
    </w:p>
    <w:p>
      <w:pPr>
        <w:pStyle w:val="Normal"/>
        <w:bidi w:val="0"/>
        <w:spacing w:before="0" w:after="0"/>
        <w:ind w:firstLine="540" w:start="0" w:end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Законодатель определил особенности регулирования труда работников, выполняющих работу по наставничеству в сфере труда - выполнение работником на основании его письменного согласия по поручению работодателя работы по оказанию другому работнику помощи в овладении навыками работы на производстве и (или) рабочем месте по полученной (получаемой) другим работником профессии (специальности). </w:t>
      </w:r>
    </w:p>
    <w:p>
      <w:pPr>
        <w:pStyle w:val="Normal"/>
        <w:bidi w:val="0"/>
        <w:spacing w:before="0" w:after="0"/>
        <w:ind w:firstLine="540" w:start="0" w:end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трудовом договоре или дополнительном соглашении к трудовому договору с работником, которому работодатель поручает работу по наставничеству, указываются содержание, сроки и форма выполнения такой работы. </w:t>
      </w:r>
    </w:p>
    <w:p>
      <w:pPr>
        <w:pStyle w:val="Normal"/>
        <w:bidi w:val="0"/>
        <w:spacing w:before="0" w:after="0"/>
        <w:ind w:firstLine="540" w:start="0" w:end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Размеры и условия осуществления выплат за наставничество работникам иных организаций могут устанавливаться коллективными договорами, соглашениями, локальными нормативными актами. </w:t>
      </w:r>
    </w:p>
    <w:p>
      <w:pPr>
        <w:pStyle w:val="Normal"/>
        <w:bidi w:val="0"/>
        <w:spacing w:before="0" w:after="0"/>
        <w:ind w:firstLine="540" w:start="0" w:end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Размеры и условия осуществления выплат за наставничество работнику устанавливаются трудовым договором или дополнительным соглашением к трудовому договору в соответствии с действующими у работодателя системами оплаты труда с учетом содержания и (или) объема работы по наставничеству. Указанные размеры и условия осуществления выплат за наставничество должны быть не хуже, чем размеры и условия осуществления выплат за наставничество, установленные нормативными правовыми актами, соглашениями в соответствующей сфере. </w:t>
      </w:r>
    </w:p>
    <w:p>
      <w:pPr>
        <w:pStyle w:val="Normal"/>
        <w:bidi w:val="0"/>
        <w:spacing w:before="0" w:after="0"/>
        <w:ind w:firstLine="540" w:start="0" w:end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Работник имеет право досрочно отказаться от осуществления им наставничества, а работодатель - досрочно отменить поручение об осуществлении наставничества, предупредив об этом работника не менее чем за три рабочих дня.</w:t>
      </w:r>
    </w:p>
    <w:p>
      <w:pPr>
        <w:pStyle w:val="Normal"/>
        <w:bidi w:val="0"/>
        <w:spacing w:before="0" w:after="0"/>
        <w:ind w:firstLine="540" w:start="0" w:end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Указанные изменения законодательства вступают в силу с 1 марта 2025 года.</w:t>
      </w:r>
    </w:p>
    <w:p>
      <w:pPr>
        <w:pStyle w:val="Normal"/>
        <w:bidi w:val="0"/>
        <w:spacing w:before="0" w:after="0"/>
        <w:ind w:firstLine="540" w:start="0" w:end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ConsPlusNormal"/>
        <w:bidi w:val="0"/>
        <w:ind w:firstLine="540" w:start="0" w:end="0"/>
        <w:jc w:val="both"/>
        <w:rPr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Семейный кодекс Российской Федерации дополнен основаниями, при которых не может быть заключен брак между гражданами. </w:t>
      </w:r>
    </w:p>
    <w:p>
      <w:pPr>
        <w:pStyle w:val="ConsPlusNormal"/>
        <w:bidi w:val="0"/>
        <w:ind w:firstLine="540" w:start="0" w:end="0"/>
        <w:jc w:val="both"/>
        <w:rPr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</w:r>
    </w:p>
    <w:p>
      <w:pPr>
        <w:pStyle w:val="ConsPlusNormal"/>
        <w:bidi w:val="0"/>
        <w:ind w:firstLine="540" w:start="0" w:end="0"/>
        <w:jc w:val="both"/>
        <w:rPr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Федеральным законом от 08.08.2024 № 260-ФЗ </w:t>
      </w:r>
      <w:r>
        <w:rPr>
          <w:rFonts w:ascii="Times New Roman" w:hAnsi="Times New Roman"/>
          <w:color w:val="000000"/>
          <w:spacing w:val="-4"/>
          <w:sz w:val="28"/>
          <w:szCs w:val="28"/>
        </w:rPr>
        <w:t xml:space="preserve">внесены изменения в Семейный кодекс Российской Федерации. </w:t>
      </w:r>
    </w:p>
    <w:p>
      <w:pPr>
        <w:pStyle w:val="ConsPlusNormal"/>
        <w:bidi w:val="0"/>
        <w:ind w:firstLine="540" w:start="0" w:end="0"/>
        <w:jc w:val="both"/>
        <w:rPr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Не допускается заключение брака между лицами, хотя бы одно из которых является иностранным гражданином или лицом без гражданства, сведения о которых включены в реестр контролируемых лиц, предусмотренный законодательством о правовом положении иностранных граждан в Российской Федерации.</w:t>
      </w:r>
    </w:p>
    <w:p>
      <w:pPr>
        <w:pStyle w:val="ConsPlusNormal"/>
        <w:bidi w:val="0"/>
        <w:ind w:firstLine="540" w:start="0" w:end="0"/>
        <w:jc w:val="both"/>
        <w:rPr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реестр контролируемых лиц вносятся сведения об иностранных гражданах, находящихся в Российской Федерации и не имеющих законных оснований для пребывания (проживания) в Российской Федерации.</w:t>
      </w:r>
    </w:p>
    <w:p>
      <w:pPr>
        <w:pStyle w:val="ConsPlusNormal"/>
        <w:bidi w:val="0"/>
        <w:ind w:firstLine="540" w:start="0" w:end="0"/>
        <w:jc w:val="both"/>
        <w:rPr>
          <w:sz w:val="28"/>
          <w:szCs w:val="28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Указанные изменения законодательства вступают в силу с 05.02.2025.</w:t>
      </w:r>
    </w:p>
    <w:p>
      <w:pPr>
        <w:pStyle w:val="ConsPlusNormal"/>
        <w:bidi w:val="0"/>
        <w:ind w:firstLine="540" w:start="0" w:end="0"/>
        <w:jc w:val="both"/>
        <w:rPr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bidi w:val="0"/>
        <w:ind w:firstLine="709"/>
        <w:jc w:val="both"/>
        <w:rPr>
          <w:rFonts w:eastAsia="Times New Roman" w:cs="Times New Roman"/>
          <w:b/>
          <w:bCs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</w:rPr>
        <w:t xml:space="preserve">Законодателем дополнены основания для отказа иностранному гражданину </w:t>
      </w:r>
      <w:r>
        <w:rPr>
          <w:rFonts w:eastAsia="Times New Roman" w:cs="Times New Roman" w:ascii="Times New Roman" w:hAnsi="Times New Roman"/>
          <w:b/>
          <w:bCs/>
          <w:sz w:val="28"/>
          <w:szCs w:val="28"/>
          <w:lang w:eastAsia="ru-RU"/>
        </w:rPr>
        <w:t>в допуске к экзаменам и выдаче водительских удостоверений.</w:t>
      </w:r>
    </w:p>
    <w:p>
      <w:pPr>
        <w:pStyle w:val="Normal"/>
        <w:bidi w:val="0"/>
        <w:ind w:firstLine="709"/>
        <w:jc w:val="both"/>
        <w:rPr>
          <w:rFonts w:eastAsia="Times New Roman" w:cs="Times New Roman"/>
          <w:bCs/>
          <w:szCs w:val="28"/>
          <w:lang w:eastAsia="ru-RU"/>
        </w:rPr>
      </w:pPr>
      <w:r>
        <w:rPr>
          <w:rFonts w:eastAsia="Times New Roman" w:cs="Times New Roman" w:ascii="Times New Roman" w:hAnsi="Times New Roman"/>
          <w:bCs/>
          <w:sz w:val="28"/>
          <w:szCs w:val="28"/>
          <w:lang w:eastAsia="ru-RU"/>
        </w:rPr>
      </w:r>
    </w:p>
    <w:p>
      <w:pPr>
        <w:pStyle w:val="Normal"/>
        <w:bidi w:val="0"/>
        <w:ind w:firstLine="709"/>
        <w:jc w:val="both"/>
        <w:rPr>
          <w:rFonts w:eastAsia="Times New Roman" w:cs="Times New Roman"/>
          <w:szCs w:val="28"/>
          <w:lang w:eastAsia="ru-RU"/>
        </w:rPr>
      </w:pPr>
      <w:r>
        <w:rPr>
          <w:rFonts w:eastAsia="Times New Roman" w:cs="Times New Roman" w:ascii="Times New Roman" w:hAnsi="Times New Roman"/>
          <w:bCs/>
          <w:sz w:val="28"/>
          <w:szCs w:val="28"/>
          <w:lang w:eastAsia="ru-RU"/>
        </w:rPr>
        <w:t>Пос</w:t>
      </w:r>
      <w:bookmarkStart w:id="0" w:name="_GoBack"/>
      <w:bookmarkEnd w:id="0"/>
      <w:r>
        <w:rPr>
          <w:rFonts w:eastAsia="Times New Roman" w:cs="Times New Roman" w:ascii="Times New Roman" w:hAnsi="Times New Roman"/>
          <w:bCs/>
          <w:sz w:val="28"/>
          <w:szCs w:val="28"/>
          <w:lang w:eastAsia="ru-RU"/>
        </w:rPr>
        <w:t xml:space="preserve">тановлением Правительства </w:t>
      </w: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РФ от 14.11.2024 № 1543 внесены изменения в Правила проведения экзаменов на право управления транспортными средствами и выдачи водительских удостоверений.</w:t>
      </w:r>
    </w:p>
    <w:p>
      <w:pPr>
        <w:pStyle w:val="Normal"/>
        <w:bidi w:val="0"/>
        <w:ind w:firstLine="709"/>
        <w:jc w:val="both"/>
        <w:rPr>
          <w:rFonts w:eastAsia="Times New Roman" w:cs="Times New Roman"/>
          <w:szCs w:val="28"/>
          <w:lang w:eastAsia="ru-RU"/>
        </w:rPr>
      </w:pPr>
      <w:r>
        <w:rPr>
          <w:rFonts w:eastAsia="Times New Roman" w:cs="Times New Roman" w:ascii="Times New Roman" w:hAnsi="Times New Roman"/>
          <w:bCs/>
          <w:sz w:val="28"/>
          <w:szCs w:val="28"/>
          <w:lang w:eastAsia="ru-RU"/>
        </w:rPr>
        <w:t>Применение в отношении иностранного гражданина режима высылки является основанием для отказа ему в допуске к экзаменам и выдаче водительских удостоверений.</w:t>
      </w:r>
    </w:p>
    <w:p>
      <w:pPr>
        <w:pStyle w:val="Normal"/>
        <w:bidi w:val="0"/>
        <w:ind w:firstLine="709"/>
        <w:jc w:val="both"/>
        <w:rPr>
          <w:rFonts w:eastAsia="Times New Roman" w:cs="Times New Roman"/>
          <w:szCs w:val="28"/>
          <w:lang w:eastAsia="ru-RU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 xml:space="preserve">Также внесены уточнения в порядок назначения кандидату в водители практического экзамена и назначение, и проведение повторных экзаменов. </w:t>
      </w:r>
    </w:p>
    <w:p>
      <w:pPr>
        <w:pStyle w:val="Normal"/>
        <w:bidi w:val="0"/>
        <w:spacing w:lineRule="atLeast" w:line="288"/>
        <w:jc w:val="both"/>
        <w:rPr>
          <w:rFonts w:eastAsia="Times New Roman" w:cs="Times New Roman"/>
          <w:b/>
          <w:bCs/>
          <w:szCs w:val="28"/>
          <w:lang w:eastAsia="ru-RU"/>
        </w:rPr>
      </w:pPr>
      <w:r>
        <w:rPr>
          <w:rFonts w:eastAsia="Times New Roman" w:cs="Times New Roman" w:ascii="Times New Roman" w:hAnsi="Times New Roman"/>
          <w:b/>
          <w:bCs/>
          <w:sz w:val="28"/>
          <w:szCs w:val="28"/>
          <w:lang w:eastAsia="ru-RU"/>
        </w:rPr>
      </w:r>
    </w:p>
    <w:p>
      <w:pPr>
        <w:pStyle w:val="Normal"/>
        <w:bidi w:val="0"/>
        <w:spacing w:lineRule="atLeast" w:line="288"/>
        <w:jc w:val="both"/>
        <w:rPr>
          <w:rFonts w:eastAsia="Times New Roman" w:cs="Times New Roman"/>
          <w:b/>
          <w:bCs/>
          <w:szCs w:val="28"/>
          <w:lang w:eastAsia="ru-RU"/>
        </w:rPr>
      </w:pPr>
      <w:r>
        <w:rPr>
          <w:rFonts w:eastAsia="Times New Roman" w:cs="Times New Roman" w:ascii="Times New Roman" w:hAnsi="Times New Roman"/>
          <w:b/>
          <w:bCs/>
          <w:sz w:val="28"/>
          <w:szCs w:val="28"/>
          <w:lang w:eastAsia="ru-RU"/>
        </w:rPr>
      </w:r>
    </w:p>
    <w:p>
      <w:pPr>
        <w:pStyle w:val="Normal"/>
        <w:bidi w:val="0"/>
        <w:spacing w:lineRule="exact" w:line="2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bidi w:val="0"/>
        <w:spacing w:lineRule="exact" w:line="2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Прокурор района</w:t>
      </w:r>
    </w:p>
    <w:p>
      <w:pPr>
        <w:pStyle w:val="Normal"/>
        <w:bidi w:val="0"/>
        <w:spacing w:lineRule="exact" w:line="2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bidi w:val="0"/>
        <w:spacing w:lineRule="exact" w:line="2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советник юстиции</w:t>
        <w:tab/>
        <w:tab/>
        <w:tab/>
        <w:tab/>
        <w:tab/>
        <w:tab/>
        <w:t>Е.В. Прокопенко</w:t>
      </w:r>
    </w:p>
    <w:p>
      <w:pPr>
        <w:pStyle w:val="Normal"/>
        <w:bidi w:val="0"/>
        <w:spacing w:lineRule="exact" w:line="240"/>
        <w:jc w:val="both"/>
        <w:rPr>
          <w:rFonts w:eastAsia="Times New Roman" w:cs="Times New Roman"/>
          <w:lang w:eastAsia="ru-RU"/>
        </w:rPr>
      </w:pPr>
      <w:r>
        <w:rPr>
          <w:rFonts w:ascii="Times New Roman" w:hAnsi="Times New Roman"/>
          <w:sz w:val="28"/>
          <w:szCs w:val="28"/>
        </w:rPr>
      </w:r>
    </w:p>
    <w:sectPr>
      <w:type w:val="nextPage"/>
      <w:pgSz w:w="11906" w:h="16838"/>
      <w:pgMar w:left="1134" w:right="1134" w:gutter="0" w:header="0" w:top="1134" w:footer="0" w:bottom="1134"/>
      <w:pgNumType w:fmt="decimal"/>
      <w:formProt w:val="false"/>
      <w:textDirection w:val="lrTb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 w:characterSet="windows-1252"/>
    <w:family w:val="roman"/>
    <w:pitch w:val="variable"/>
  </w:font>
  <w:font w:name="Symbol">
    <w:charset w:val="02"/>
    <w:family w:val="roman"/>
    <w:pitch w:val="variable"/>
  </w:font>
  <w:font w:name="Arial">
    <w:charset w:val="00" w:characterSet="windows-1252"/>
    <w:family w:val="swiss"/>
    <w:pitch w:val="variable"/>
  </w:font>
  <w:font w:name="Liberation Serif">
    <w:altName w:val="Times New Roman"/>
    <w:charset w:val="cc" w:characterSet="windows-1251"/>
    <w:family w:val="roman"/>
    <w:pitch w:val="variable"/>
  </w:font>
  <w:font w:name="Liberation Sans">
    <w:altName w:val="Arial"/>
    <w:charset w:val="cc" w:characterSet="windows-1251"/>
    <w:family w:val="swiss"/>
    <w:pitch w:val="variable"/>
  </w:font>
  <w:font w:name="Arial">
    <w:charset w:val="cc" w:characterSet="windows-1251"/>
    <w:family w:val="roman"/>
    <w:pitch w:val="variable"/>
  </w:font>
  <w:font w:name="Times New Roman">
    <w:charset w:val="cc" w:characterSet="windows-1251"/>
    <w:family w:val="roman"/>
    <w:pitch w:val="variable"/>
  </w:font>
  <w:font w:name="Times New Roman"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09"/>
  <w:autoHyphenation w:val="true"/>
  <w:compat>
    <w:compatSetting w:name="compatibilityMode" w:uri="http://schemas.microsoft.com/office/word" w:val="15"/>
  </w:compat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SimSun" w:cs="Arial"/>
        <w:kern w:val="2"/>
        <w:sz w:val="24"/>
        <w:szCs w:val="24"/>
        <w:lang w:val="ru-RU" w:eastAsia="zh-CN" w:bidi="hi-IN"/>
      </w:rPr>
    </w:rPrDefault>
    <w:pPrDefault>
      <w:pPr>
        <w:widowControl/>
        <w:suppressAutoHyphens w:val="true"/>
      </w:pPr>
    </w:pPrDefault>
  </w:docDefaults>
  <w:style w:type="paragraph" w:styleId="Normal">
    <w:name w:val="Normal"/>
    <w:qFormat/>
    <w:pPr>
      <w:widowControl/>
      <w:bidi w:val="0"/>
    </w:pPr>
    <w:rPr>
      <w:rFonts w:ascii="Liberation Serif" w:hAnsi="Liberation Serif" w:eastAsia="NSimSun" w:cs="Arial"/>
      <w:color w:val="auto"/>
      <w:kern w:val="2"/>
      <w:sz w:val="24"/>
      <w:szCs w:val="24"/>
      <w:lang w:val="ru-RU" w:eastAsia="zh-CN" w:bidi="hi-IN"/>
    </w:rPr>
  </w:style>
  <w:style w:type="paragraph" w:styleId="Style14">
    <w:name w:val="Заголовок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BodyText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BodyText"/>
    <w:pPr/>
    <w:rPr>
      <w:rFonts w:cs="Ari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15">
    <w:name w:val="Указатель"/>
    <w:basedOn w:val="Normal"/>
    <w:qFormat/>
    <w:pPr>
      <w:suppressLineNumbers/>
    </w:pPr>
    <w:rPr>
      <w:rFonts w:cs="Arial"/>
    </w:rPr>
  </w:style>
  <w:style w:type="paragraph" w:styleId="ConsPlusTitle">
    <w:name w:val="ConsPlusTitle"/>
    <w:qFormat/>
    <w:pPr>
      <w:widowControl w:val="false"/>
      <w:bidi w:val="0"/>
      <w:jc w:val="start"/>
      <w:textAlignment w:val="auto"/>
    </w:pPr>
    <w:rPr>
      <w:rFonts w:ascii="Arial" w:hAnsi="Arial" w:eastAsia="Times New Roman" w:cs="Arial"/>
      <w:b/>
      <w:bCs/>
      <w:color w:val="auto"/>
      <w:kern w:val="2"/>
      <w:sz w:val="24"/>
      <w:szCs w:val="24"/>
      <w:lang w:val="ru-RU" w:eastAsia="ru-RU" w:bidi="ar-SA"/>
    </w:rPr>
  </w:style>
  <w:style w:type="paragraph" w:styleId="NormalWeb">
    <w:name w:val="Normal (Web)"/>
    <w:basedOn w:val="Normal"/>
    <w:qFormat/>
    <w:pPr>
      <w:spacing w:beforeAutospacing="1" w:afterAutospacing="1"/>
    </w:pPr>
    <w:rPr>
      <w:rFonts w:eastAsia="Times New Roman" w:cs="Times New Roman"/>
      <w:sz w:val="24"/>
      <w:szCs w:val="24"/>
      <w:lang w:eastAsia="ru-RU"/>
    </w:rPr>
  </w:style>
  <w:style w:type="paragraph" w:styleId="ConsPlusNormal">
    <w:name w:val="ConsPlusNormal"/>
    <w:qFormat/>
    <w:pPr>
      <w:widowControl w:val="false"/>
      <w:bidi w:val="0"/>
      <w:jc w:val="start"/>
      <w:textAlignment w:val="auto"/>
    </w:pPr>
    <w:rPr>
      <w:rFonts w:ascii="Times New Roman" w:hAnsi="Times New Roman" w:eastAsia="Times New Roman" w:cs="Times New Roman"/>
      <w:color w:val="auto"/>
      <w:kern w:val="2"/>
      <w:sz w:val="24"/>
      <w:szCs w:val="24"/>
      <w:lang w:val="ru-RU" w:eastAsia="ru-RU" w:bidi="ar-SA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xmlns:r="http://schemas.openxmlformats.org/officeDocument/2006/relationships" name="Office Theme">
  <a:themeElements>
    <a:clrScheme name="LibreOffice">
      <a:dk1>
        <a:srgbClr val="000000"/>
      </a:dk1>
      <a:lt1>
        <a:srgbClr val="ffffff"/>
      </a:lt1>
      <a:dk2>
        <a:srgbClr val="000000"/>
      </a:dk2>
      <a:lt2>
        <a:srgbClr val="ffffff"/>
      </a:lt2>
      <a:accent1>
        <a:srgbClr val="18a303"/>
      </a:accent1>
      <a:accent2>
        <a:srgbClr val="0369a3"/>
      </a:accent2>
      <a:accent3>
        <a:srgbClr val="a33e03"/>
      </a:accent3>
      <a:accent4>
        <a:srgbClr val="8e03a3"/>
      </a:accent4>
      <a:accent5>
        <a:srgbClr val="c99c00"/>
      </a:accent5>
      <a:accent6>
        <a:srgbClr val="c9211e"/>
      </a:accent6>
      <a:hlink>
        <a:srgbClr val="0000ee"/>
      </a:hlink>
      <a:folHlink>
        <a:srgbClr val="551a8b"/>
      </a:folHlink>
    </a:clrScheme>
    <a:fontScheme name="Office">
      <a:majorFont>
        <a:latin typeface="Arial" pitchFamily="0" charset="1"/>
        <a:ea typeface="DejaVu Sans" pitchFamily="0" charset="1"/>
        <a:cs typeface="DejaVu Sans" pitchFamily="0" charset="1"/>
      </a:majorFont>
      <a:minorFont>
        <a:latin typeface="Arial" pitchFamily="0" charset="1"/>
        <a:ea typeface="DejaVu Sans" pitchFamily="0" charset="1"/>
        <a:cs typeface="DejaVu Sans" pitchFamily="0" charset="1"/>
      </a:minorFont>
    </a:fontScheme>
    <a:fmtScheme>
      <a:fillStyleLst>
        <a:solidFill>
          <a:schemeClr val="phClr"/>
        </a:solidFill>
        <a:solidFill>
          <a:schemeClr val="phClr"/>
        </a:solidFill>
        <a:solidFill>
          <a:schemeClr val="phClr"/>
        </a:solidFill>
      </a:fillStyleLst>
      <a:lnStyleLst>
        <a:ln w="6350" cap="flat" cmpd="sng" algn="ctr">
          <a:prstDash val="solid"/>
          <a:miter/>
        </a:ln>
        <a:ln w="6350" cap="flat" cmpd="sng" algn="ctr">
          <a:prstDash val="solid"/>
          <a:miter/>
        </a:ln>
        <a:ln w="6350" cap="flat" cmpd="sng" algn="ctr">
          <a:prstDash val="solid"/>
          <a:miter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/>
        </a:solidFill>
        <a:solidFill>
          <a:schemeClr val="phClr"/>
        </a:soli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8</TotalTime>
  <Application>LibreOffice/7.6.4.1$Windows_X86_64 LibreOffice_project/e19e193f88cd6c0525a17fb7a176ed8e6a3e2aa1</Application>
  <AppVersion>15.0000</AppVersion>
  <Pages>4</Pages>
  <Words>1146</Words>
  <Characters>7983</Characters>
  <CharactersWithSpaces>9105</CharactersWithSpaces>
  <Paragraphs>47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2024-11-27T09:05:28Z</dcterms:created>
  <dc:creator/>
  <dc:description/>
  <dc:language>ru-RU</dc:language>
  <cp:lastModifiedBy/>
  <dcterms:modified xsi:type="dcterms:W3CDTF">2024-11-27T09:13:27Z</dcterms:modified>
  <cp:revision>1</cp:revision>
  <dc:subject/>
  <dc:title/>
</cp:coreProperties>
</file>