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30-1</w:t>
      </w:r>
      <w:r>
        <w:rPr>
          <w:rFonts w:ascii="Times New Roman" w:hAnsi="Times New Roman"/>
          <w:b/>
          <w:bCs/>
          <w:sz w:val="28"/>
          <w:szCs w:val="28"/>
        </w:rPr>
        <w:t xml:space="preserve"> от 28.1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.2024</w:t>
      </w:r>
    </w:p>
    <w:p>
      <w:pPr>
        <w:pStyle w:val="BodyText"/>
        <w:bidi w:val="0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положениями ч. 3 ст. 14 Федерального закона Российской Федерации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относится установление, изменение и отмена местных налогов и сборов.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 статьи 16 Налогового кодекса Российской (далее - НК РФ) определено, что информация и копии иных нормативных правовых актов об установлении, изменении и прекращении действия местных налогов направляются органами местного самоуправления в территориальные органы федерального органа исполнительной власти, уполномоченного по контролю и надзору в области налогов и сборов, по соответствующему субъекту Российской Федерации.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в нарушение требований законодательства не все администрации направили указанную информацию в налоговый орган.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мер прокурорского реагирования приняты меры к устранению нарушений.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</Pages>
  <Words>131</Words>
  <Characters>912</Characters>
  <CharactersWithSpaces>1036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2024-12-02T14:56:45Z</dcterms:created>
  <dc:creator/>
  <dc:description/>
  <dc:language>ru-RU</dc:language>
  <cp:lastModifiedBy/>
  <cp:lastPrinted>2025-01-09T08:39:23Z</cp:lastPrinted>
  <dcterms:modified xsi:type="dcterms:W3CDTF">2025-01-09T08:40:39Z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